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C81" w:rsidRPr="006E6C81" w:rsidRDefault="006E6C81" w:rsidP="006E6C81">
      <w:pPr>
        <w:pStyle w:val="Tytu"/>
        <w:rPr>
          <w:sz w:val="40"/>
          <w:szCs w:val="40"/>
          <w:lang w:val="pl-PL"/>
        </w:rPr>
      </w:pPr>
      <w:r w:rsidRPr="006E6C81">
        <w:rPr>
          <w:sz w:val="40"/>
          <w:szCs w:val="40"/>
          <w:lang w:val="pl-PL"/>
        </w:rPr>
        <w:t>Kształtowanie postawy kreatywności u uczniów na I etapie edukacyjnym</w:t>
      </w:r>
    </w:p>
    <w:p w:rsidR="00F370A8" w:rsidRDefault="00F370A8" w:rsidP="00F370A8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b/>
          <w:sz w:val="24"/>
          <w:szCs w:val="24"/>
          <w:lang w:val="pl-PL"/>
        </w:rPr>
        <w:t xml:space="preserve">Moduł VI. </w:t>
      </w:r>
      <w:r>
        <w:rPr>
          <w:rFonts w:asciiTheme="majorHAnsi" w:hAnsiTheme="majorHAnsi" w:cstheme="majorHAnsi"/>
          <w:sz w:val="24"/>
          <w:szCs w:val="24"/>
          <w:lang w:val="pl-PL"/>
        </w:rPr>
        <w:t>Scenariusz szkolenia w zakresie wspomagania szkół w wychowaniu uczniów i kształtowaniu u nich postaw innowacyjności,</w:t>
      </w:r>
    </w:p>
    <w:p w:rsidR="00F370A8" w:rsidRDefault="00F370A8" w:rsidP="00F370A8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 (I etap edukacyjny)</w:t>
      </w:r>
    </w:p>
    <w:p w:rsidR="006E6C81" w:rsidRDefault="006E6C81" w:rsidP="006E6C81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6E6C81" w:rsidRPr="006E6C81" w:rsidRDefault="006E6C81" w:rsidP="006E6C81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6E6C81">
        <w:rPr>
          <w:rFonts w:asciiTheme="majorHAnsi" w:hAnsiTheme="majorHAnsi" w:cstheme="majorHAnsi"/>
          <w:b/>
          <w:sz w:val="24"/>
          <w:szCs w:val="24"/>
          <w:lang w:val="pl-PL"/>
        </w:rPr>
        <w:t xml:space="preserve">Cele </w:t>
      </w:r>
    </w:p>
    <w:p w:rsidR="006E6C81" w:rsidRPr="006E6C81" w:rsidRDefault="006E6C81" w:rsidP="006E6C81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6E6C81">
        <w:rPr>
          <w:rFonts w:asciiTheme="majorHAnsi" w:hAnsiTheme="majorHAnsi" w:cstheme="majorHAnsi"/>
          <w:sz w:val="24"/>
          <w:szCs w:val="24"/>
          <w:lang w:val="pl-PL"/>
        </w:rPr>
        <w:t>Uczestnik szkolenia:</w:t>
      </w:r>
    </w:p>
    <w:p w:rsidR="006E6C81" w:rsidRDefault="006E6C81" w:rsidP="00277729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E6C81">
        <w:rPr>
          <w:rFonts w:asciiTheme="majorHAnsi" w:hAnsiTheme="majorHAnsi" w:cstheme="majorHAnsi"/>
          <w:sz w:val="24"/>
          <w:szCs w:val="24"/>
          <w:lang w:val="pl-PL"/>
        </w:rPr>
        <w:t>wyjaśnia</w:t>
      </w:r>
      <w:proofErr w:type="gramEnd"/>
      <w:r w:rsidRPr="006E6C81">
        <w:rPr>
          <w:rFonts w:asciiTheme="majorHAnsi" w:hAnsiTheme="majorHAnsi" w:cstheme="majorHAnsi"/>
          <w:sz w:val="24"/>
          <w:szCs w:val="24"/>
          <w:lang w:val="pl-PL"/>
        </w:rPr>
        <w:t xml:space="preserve"> znaczenie postawy kreatywnej w kontekście potrzeb rozwojowych dziecka na I etapie edukacyjnym;</w:t>
      </w:r>
    </w:p>
    <w:p w:rsidR="006E6C81" w:rsidRDefault="006E6C81" w:rsidP="00277729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E6C81">
        <w:rPr>
          <w:rFonts w:asciiTheme="majorHAnsi" w:hAnsiTheme="majorHAnsi" w:cstheme="majorHAnsi"/>
          <w:sz w:val="24"/>
          <w:szCs w:val="24"/>
          <w:lang w:val="pl-PL"/>
        </w:rPr>
        <w:t>charakteryzuje</w:t>
      </w:r>
      <w:proofErr w:type="gramEnd"/>
      <w:r w:rsidRPr="006E6C81">
        <w:rPr>
          <w:rFonts w:asciiTheme="majorHAnsi" w:hAnsiTheme="majorHAnsi" w:cstheme="majorHAnsi"/>
          <w:sz w:val="24"/>
          <w:szCs w:val="24"/>
          <w:lang w:val="pl-PL"/>
        </w:rPr>
        <w:t xml:space="preserve"> czynniki wpływające na kształtowanie kreatywności, w tym bariery </w:t>
      </w:r>
      <w:r w:rsidR="00277729">
        <w:rPr>
          <w:rFonts w:asciiTheme="majorHAnsi" w:hAnsiTheme="majorHAnsi" w:cstheme="majorHAnsi"/>
          <w:sz w:val="24"/>
          <w:szCs w:val="24"/>
          <w:lang w:val="pl-PL"/>
        </w:rPr>
        <w:t xml:space="preserve">rozwoju tej postawy, w uczniów </w:t>
      </w:r>
      <w:r w:rsidRPr="006E6C81">
        <w:rPr>
          <w:rFonts w:asciiTheme="majorHAnsi" w:hAnsiTheme="majorHAnsi" w:cstheme="majorHAnsi"/>
          <w:sz w:val="24"/>
          <w:szCs w:val="24"/>
          <w:lang w:val="pl-PL"/>
        </w:rPr>
        <w:t>w wieku wczesnoszkolnym;</w:t>
      </w:r>
    </w:p>
    <w:p w:rsidR="006E6C81" w:rsidRDefault="006E6C81" w:rsidP="00277729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E6C81">
        <w:rPr>
          <w:rFonts w:asciiTheme="majorHAnsi" w:hAnsiTheme="majorHAnsi" w:cstheme="majorHAnsi"/>
          <w:sz w:val="24"/>
          <w:szCs w:val="24"/>
          <w:lang w:val="pl-PL"/>
        </w:rPr>
        <w:t>wskazuje</w:t>
      </w:r>
      <w:proofErr w:type="gramEnd"/>
      <w:r w:rsidRPr="006E6C81">
        <w:rPr>
          <w:rFonts w:asciiTheme="majorHAnsi" w:hAnsiTheme="majorHAnsi" w:cstheme="majorHAnsi"/>
          <w:sz w:val="24"/>
          <w:szCs w:val="24"/>
          <w:lang w:val="pl-PL"/>
        </w:rPr>
        <w:t xml:space="preserve"> strategie, metody i techniki stymulowania kreatywności u dziecka w wieku wczesnoszkolnym; </w:t>
      </w:r>
    </w:p>
    <w:p w:rsidR="006E6C81" w:rsidRDefault="006E6C81" w:rsidP="00277729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E6C81">
        <w:rPr>
          <w:rFonts w:asciiTheme="majorHAnsi" w:hAnsiTheme="majorHAnsi" w:cstheme="majorHAnsi"/>
          <w:sz w:val="24"/>
          <w:szCs w:val="24"/>
          <w:lang w:val="pl-PL"/>
        </w:rPr>
        <w:t>stosuje</w:t>
      </w:r>
      <w:proofErr w:type="gramEnd"/>
      <w:r w:rsidRPr="006E6C81">
        <w:rPr>
          <w:rFonts w:asciiTheme="majorHAnsi" w:hAnsiTheme="majorHAnsi" w:cstheme="majorHAnsi"/>
          <w:sz w:val="24"/>
          <w:szCs w:val="24"/>
          <w:lang w:val="pl-PL"/>
        </w:rPr>
        <w:t xml:space="preserve"> metody i techniki stymulowania kreatywności u nauczycieli; </w:t>
      </w:r>
    </w:p>
    <w:p w:rsidR="006E6C81" w:rsidRDefault="006E6C81" w:rsidP="00277729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E6C81">
        <w:rPr>
          <w:rFonts w:asciiTheme="majorHAnsi" w:hAnsiTheme="majorHAnsi" w:cstheme="majorHAnsi"/>
          <w:sz w:val="24"/>
          <w:szCs w:val="24"/>
          <w:lang w:val="pl-PL"/>
        </w:rPr>
        <w:t>identyfikuje</w:t>
      </w:r>
      <w:proofErr w:type="gramEnd"/>
      <w:r w:rsidRPr="006E6C81">
        <w:rPr>
          <w:rFonts w:asciiTheme="majorHAnsi" w:hAnsiTheme="majorHAnsi" w:cstheme="majorHAnsi"/>
          <w:sz w:val="24"/>
          <w:szCs w:val="24"/>
          <w:lang w:val="pl-PL"/>
        </w:rPr>
        <w:t xml:space="preserve"> potrzeby szkoły i nauczycieli w zakresie kształtowania postawy kreatywności u dzieci w wieku wczesnoszkolnym;</w:t>
      </w:r>
    </w:p>
    <w:p w:rsidR="006E6C81" w:rsidRDefault="006E6C81" w:rsidP="00277729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6E6C81">
        <w:rPr>
          <w:rFonts w:asciiTheme="majorHAnsi" w:hAnsiTheme="majorHAnsi" w:cstheme="majorHAnsi"/>
          <w:sz w:val="24"/>
          <w:szCs w:val="24"/>
          <w:lang w:val="pl-PL"/>
        </w:rPr>
        <w:t>wykorzystuje</w:t>
      </w:r>
      <w:proofErr w:type="gramEnd"/>
      <w:r w:rsidRPr="006E6C81">
        <w:rPr>
          <w:rFonts w:asciiTheme="majorHAnsi" w:hAnsiTheme="majorHAnsi" w:cstheme="majorHAnsi"/>
          <w:sz w:val="24"/>
          <w:szCs w:val="24"/>
          <w:lang w:val="pl-PL"/>
        </w:rPr>
        <w:t xml:space="preserve"> wiedzę na temat kształtowania kreatywności uczniów w procesie wspomagania szkół. </w:t>
      </w:r>
    </w:p>
    <w:p w:rsidR="002C16A7" w:rsidRPr="002C16A7" w:rsidRDefault="002C16A7" w:rsidP="002C16A7">
      <w:pPr>
        <w:spacing w:line="276" w:lineRule="auto"/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b/>
          <w:sz w:val="24"/>
          <w:szCs w:val="24"/>
          <w:lang w:val="pl-PL"/>
        </w:rPr>
        <w:t>Szczegółowe treści:</w:t>
      </w:r>
    </w:p>
    <w:p w:rsidR="002C16A7" w:rsidRDefault="002C16A7" w:rsidP="002C16A7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sz w:val="24"/>
          <w:szCs w:val="24"/>
          <w:lang w:val="pl-PL"/>
        </w:rPr>
        <w:t>Definicje kreatywności – poznawcze i osobowościowe wyznaczniki kreatywności u ucznia w wieku wczesnoszkolnym.</w:t>
      </w:r>
    </w:p>
    <w:p w:rsidR="002C16A7" w:rsidRDefault="002C16A7" w:rsidP="002C16A7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sz w:val="24"/>
          <w:szCs w:val="24"/>
          <w:lang w:val="pl-PL"/>
        </w:rPr>
        <w:t>Czynniki wpływające na kształtowanie kreatywności u dzieci w wieku wczesnoszkolnym (m.in. programy uwzględniające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C16A7">
        <w:rPr>
          <w:rFonts w:asciiTheme="majorHAnsi" w:hAnsiTheme="majorHAnsi" w:cstheme="majorHAnsi"/>
          <w:sz w:val="24"/>
          <w:szCs w:val="24"/>
          <w:lang w:val="pl-PL"/>
        </w:rPr>
        <w:t>indywidualne potrzeby uczniów, metody i formy pracy na lekcji, rola podręczników i środków dydaktycznych stosowanych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C16A7">
        <w:rPr>
          <w:rFonts w:asciiTheme="majorHAnsi" w:hAnsiTheme="majorHAnsi" w:cstheme="majorHAnsi"/>
          <w:sz w:val="24"/>
          <w:szCs w:val="24"/>
          <w:lang w:val="pl-PL"/>
        </w:rPr>
        <w:t>przez nauczyciela, sposoby monitorowania postępów uczniów).</w:t>
      </w:r>
    </w:p>
    <w:p w:rsidR="002C16A7" w:rsidRDefault="002C16A7" w:rsidP="002C16A7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sz w:val="24"/>
          <w:szCs w:val="24"/>
          <w:lang w:val="pl-PL"/>
        </w:rPr>
        <w:t>Bariery kreatywności i sposoby ich redukowania ze szczególnym uwzględnieniem:</w:t>
      </w:r>
    </w:p>
    <w:p w:rsidR="002C16A7" w:rsidRDefault="002C16A7" w:rsidP="002C16A7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procesów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rozwojowych uczniów na I etapie edukacyjnym (potrzeba bezpieczeństwa w nowej sytuacji, potrzeba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C16A7">
        <w:rPr>
          <w:rFonts w:asciiTheme="majorHAnsi" w:hAnsiTheme="majorHAnsi" w:cstheme="majorHAnsi"/>
          <w:sz w:val="24"/>
          <w:szCs w:val="24"/>
          <w:lang w:val="pl-PL"/>
        </w:rPr>
        <w:t>uznania, relacje z uczestnikami);</w:t>
      </w:r>
    </w:p>
    <w:p w:rsidR="002C16A7" w:rsidRDefault="002C16A7" w:rsidP="002C16A7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specjalnych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potrzeb edukacyjnych uczniów;</w:t>
      </w:r>
    </w:p>
    <w:p w:rsidR="002C16A7" w:rsidRDefault="002C16A7" w:rsidP="002C16A7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lastRenderedPageBreak/>
        <w:t>kultury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mentalnej i organizacyjnej danej szkoły.</w:t>
      </w:r>
    </w:p>
    <w:p w:rsidR="002C16A7" w:rsidRDefault="002C16A7" w:rsidP="002C16A7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sz w:val="24"/>
          <w:szCs w:val="24"/>
          <w:lang w:val="pl-PL"/>
        </w:rPr>
        <w:t>Strategie i metody pracy rozwijania kreatywności u uczniów na I etapie edukacyjnym, np.</w:t>
      </w:r>
    </w:p>
    <w:p w:rsidR="002C16A7" w:rsidRDefault="002C16A7" w:rsidP="002C16A7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wykorzystanie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teorii wielorakich inteligencji;</w:t>
      </w:r>
    </w:p>
    <w:p w:rsidR="002C16A7" w:rsidRDefault="002C16A7" w:rsidP="002C16A7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tworzenie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sytuacji problemowych, stawianie w nich ucznia i motywowanie go do podejmowania prób ich rozwiązania;</w:t>
      </w:r>
    </w:p>
    <w:p w:rsidR="002C16A7" w:rsidRDefault="002C16A7" w:rsidP="002C16A7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organizowanie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uczenia się przez działanie, dociekanie, eksperymentowanie i twórcze działania</w:t>
      </w:r>
    </w:p>
    <w:p w:rsidR="002C16A7" w:rsidRDefault="002C16A7" w:rsidP="002C16A7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tworzenie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warunków do eksploracji otoczenia;</w:t>
      </w:r>
    </w:p>
    <w:p w:rsidR="002C16A7" w:rsidRDefault="002C16A7" w:rsidP="002C16A7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wykorzystywanie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zainteresowań ucznia i jego możliwości rozwojowych;</w:t>
      </w:r>
    </w:p>
    <w:p w:rsidR="002C16A7" w:rsidRDefault="002C16A7" w:rsidP="002C16A7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stwarzanie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s</w:t>
      </w:r>
      <w:r>
        <w:rPr>
          <w:rFonts w:asciiTheme="majorHAnsi" w:hAnsiTheme="majorHAnsi" w:cstheme="majorHAnsi"/>
          <w:sz w:val="24"/>
          <w:szCs w:val="24"/>
          <w:lang w:val="pl-PL"/>
        </w:rPr>
        <w:t>ytuacji społecznego uczenia się</w:t>
      </w:r>
    </w:p>
    <w:p w:rsidR="002C16A7" w:rsidRPr="002C16A7" w:rsidRDefault="002C16A7" w:rsidP="002C16A7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łączenie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edukacji polonistycznej, matematycznej, przyrodniczej, społecznej i artystycznej; pytania kluczowe.</w:t>
      </w:r>
    </w:p>
    <w:p w:rsidR="002C16A7" w:rsidRDefault="002C16A7" w:rsidP="002C16A7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Metody i techniki rozwijania postawy kreatywnej wśród nauczycieli: </w:t>
      </w:r>
      <w:proofErr w:type="spellStart"/>
      <w:r w:rsidRPr="002C16A7">
        <w:rPr>
          <w:rFonts w:asciiTheme="majorHAnsi" w:hAnsiTheme="majorHAnsi" w:cstheme="majorHAnsi"/>
          <w:sz w:val="24"/>
          <w:szCs w:val="24"/>
          <w:lang w:val="pl-PL"/>
        </w:rPr>
        <w:t>TriBond</w:t>
      </w:r>
      <w:proofErr w:type="spellEnd"/>
      <w:r w:rsidRPr="002C16A7">
        <w:rPr>
          <w:rFonts w:asciiTheme="majorHAnsi" w:hAnsiTheme="majorHAnsi" w:cstheme="majorHAnsi"/>
          <w:sz w:val="24"/>
          <w:szCs w:val="24"/>
          <w:lang w:val="pl-PL"/>
        </w:rPr>
        <w:t>, łańcuch skojarzeń, dziennik zdziwień,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transformacje słów </w:t>
      </w:r>
      <w:r>
        <w:rPr>
          <w:rFonts w:asciiTheme="majorHAnsi" w:hAnsiTheme="majorHAnsi" w:cstheme="majorHAnsi"/>
          <w:sz w:val="24"/>
          <w:szCs w:val="24"/>
          <w:lang w:val="pl-PL"/>
        </w:rPr>
        <w:br/>
      </w:r>
      <w:r w:rsidRPr="002C16A7">
        <w:rPr>
          <w:rFonts w:asciiTheme="majorHAnsi" w:hAnsiTheme="majorHAnsi" w:cstheme="majorHAnsi"/>
          <w:sz w:val="24"/>
          <w:szCs w:val="24"/>
          <w:lang w:val="pl-PL"/>
        </w:rPr>
        <w:t>i sentencji.</w:t>
      </w:r>
    </w:p>
    <w:p w:rsidR="002C16A7" w:rsidRPr="002C16A7" w:rsidRDefault="002C16A7" w:rsidP="002C16A7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sz w:val="24"/>
          <w:szCs w:val="24"/>
          <w:lang w:val="pl-PL"/>
        </w:rPr>
        <w:t>Korzyści dla funkcjonowania ucznia w środowisku szkolnym wynikające z wykształconej postawy kreatywnej:</w:t>
      </w:r>
    </w:p>
    <w:p w:rsidR="002C16A7" w:rsidRDefault="002C16A7" w:rsidP="002C16A7">
      <w:pPr>
        <w:pStyle w:val="Akapitzlist"/>
        <w:numPr>
          <w:ilvl w:val="0"/>
          <w:numId w:val="2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gotowość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do uczenia się, w tym na błędach;</w:t>
      </w:r>
    </w:p>
    <w:p w:rsidR="002C16A7" w:rsidRDefault="002C16A7" w:rsidP="002C16A7">
      <w:pPr>
        <w:pStyle w:val="Akapitzlist"/>
        <w:numPr>
          <w:ilvl w:val="0"/>
          <w:numId w:val="2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gotowość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do samodzielnego poszukiwania strategii i rozwiązań;</w:t>
      </w:r>
    </w:p>
    <w:p w:rsidR="002C16A7" w:rsidRDefault="002C16A7" w:rsidP="002C16A7">
      <w:pPr>
        <w:pStyle w:val="Akapitzlist"/>
        <w:numPr>
          <w:ilvl w:val="0"/>
          <w:numId w:val="2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gotowość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do eksploracji i refleksji;</w:t>
      </w:r>
    </w:p>
    <w:p w:rsidR="002C16A7" w:rsidRPr="002C16A7" w:rsidRDefault="002C16A7" w:rsidP="002C16A7">
      <w:pPr>
        <w:pStyle w:val="Akapitzlist"/>
        <w:numPr>
          <w:ilvl w:val="0"/>
          <w:numId w:val="20"/>
        </w:numPr>
        <w:spacing w:line="276" w:lineRule="auto"/>
        <w:ind w:left="1418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2C16A7">
        <w:rPr>
          <w:rFonts w:asciiTheme="majorHAnsi" w:hAnsiTheme="majorHAnsi" w:cstheme="majorHAnsi"/>
          <w:sz w:val="24"/>
          <w:szCs w:val="24"/>
          <w:lang w:val="pl-PL"/>
        </w:rPr>
        <w:t>poczucie</w:t>
      </w:r>
      <w:proofErr w:type="gramEnd"/>
      <w:r w:rsidRPr="002C16A7">
        <w:rPr>
          <w:rFonts w:asciiTheme="majorHAnsi" w:hAnsiTheme="majorHAnsi" w:cstheme="majorHAnsi"/>
          <w:sz w:val="24"/>
          <w:szCs w:val="24"/>
          <w:lang w:val="pl-PL"/>
        </w:rPr>
        <w:t xml:space="preserve"> sprawczości.</w:t>
      </w:r>
    </w:p>
    <w:p w:rsidR="002C16A7" w:rsidRDefault="002C16A7" w:rsidP="002C16A7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C16A7">
        <w:rPr>
          <w:rFonts w:asciiTheme="majorHAnsi" w:hAnsiTheme="majorHAnsi" w:cstheme="majorHAnsi"/>
          <w:sz w:val="24"/>
          <w:szCs w:val="24"/>
          <w:lang w:val="pl-PL"/>
        </w:rPr>
        <w:t>Przykłady zastosowania wiedzy na temat kreatywności uczniów w procesie wspomagania szkoły w obszarach związanych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2C16A7">
        <w:rPr>
          <w:rFonts w:asciiTheme="majorHAnsi" w:hAnsiTheme="majorHAnsi" w:cstheme="majorHAnsi"/>
          <w:sz w:val="24"/>
          <w:szCs w:val="24"/>
          <w:lang w:val="pl-PL"/>
        </w:rPr>
        <w:t>z rozwojem kompetencji kluczowych uczniów – metody diagnozy pracy szkoły.</w:t>
      </w:r>
    </w:p>
    <w:p w:rsidR="002C16A7" w:rsidRPr="002C16A7" w:rsidRDefault="002C16A7" w:rsidP="002C16A7">
      <w:pPr>
        <w:pStyle w:val="Akapitzlist"/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6E6C81" w:rsidRDefault="006E6C81" w:rsidP="006E6C81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6E6C81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 w:rsidRPr="006E6C81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6A5585">
        <w:rPr>
          <w:rFonts w:asciiTheme="majorHAnsi" w:hAnsiTheme="majorHAnsi" w:cstheme="majorHAnsi"/>
          <w:sz w:val="24"/>
          <w:szCs w:val="24"/>
          <w:lang w:val="pl-PL"/>
        </w:rPr>
        <w:t>8 godz. dydaktycznych (5</w:t>
      </w:r>
      <w:r w:rsidR="00AB264F" w:rsidRPr="006A5585">
        <w:rPr>
          <w:rFonts w:asciiTheme="majorHAnsi" w:hAnsiTheme="majorHAnsi" w:cstheme="majorHAnsi"/>
          <w:sz w:val="24"/>
          <w:szCs w:val="24"/>
          <w:lang w:val="pl-PL"/>
        </w:rPr>
        <w:t>5 + 55 + 95 + 50 + 45 + 40 + 20</w:t>
      </w:r>
      <w:r w:rsidRPr="006A5585">
        <w:rPr>
          <w:rFonts w:asciiTheme="majorHAnsi" w:hAnsiTheme="majorHAnsi" w:cstheme="majorHAnsi"/>
          <w:sz w:val="24"/>
          <w:szCs w:val="24"/>
          <w:lang w:val="pl-PL"/>
        </w:rPr>
        <w:t xml:space="preserve"> = 360</w:t>
      </w:r>
      <w:r w:rsidR="00EA7201" w:rsidRPr="006A5585">
        <w:rPr>
          <w:rFonts w:asciiTheme="majorHAnsi" w:hAnsiTheme="majorHAnsi" w:cstheme="majorHAnsi"/>
          <w:sz w:val="24"/>
          <w:szCs w:val="24"/>
          <w:lang w:val="pl-PL"/>
        </w:rPr>
        <w:t xml:space="preserve"> min</w:t>
      </w:r>
      <w:r w:rsidR="00AB264F" w:rsidRPr="006A5585">
        <w:rPr>
          <w:rFonts w:asciiTheme="majorHAnsi" w:hAnsiTheme="majorHAnsi" w:cstheme="majorHAnsi"/>
          <w:sz w:val="24"/>
          <w:szCs w:val="24"/>
          <w:lang w:val="pl-PL"/>
        </w:rPr>
        <w:t>.)</w:t>
      </w:r>
    </w:p>
    <w:p w:rsidR="00EA2FCA" w:rsidRDefault="00EA2FCA" w:rsidP="006E6C81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EA2FCA" w:rsidRDefault="00EA2FCA" w:rsidP="006E6C81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EA2FCA" w:rsidRDefault="00EA2FCA" w:rsidP="006E6C81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EA2FCA" w:rsidRDefault="00EA2FCA" w:rsidP="006E6C81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277729" w:rsidRPr="006E6C81" w:rsidRDefault="00277729" w:rsidP="006E6C81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324"/>
        <w:gridCol w:w="2953"/>
        <w:gridCol w:w="1347"/>
      </w:tblGrid>
      <w:tr w:rsidR="006E6C81" w:rsidRPr="006E6C81" w:rsidTr="00EB63D8">
        <w:tc>
          <w:tcPr>
            <w:tcW w:w="2943" w:type="dxa"/>
            <w:shd w:val="clear" w:color="auto" w:fill="B3EAF2" w:themeFill="background2" w:themeFillShade="E6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  <w:shd w:val="clear" w:color="auto" w:fill="B3EAF2" w:themeFill="background2" w:themeFillShade="E6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53" w:type="dxa"/>
            <w:shd w:val="clear" w:color="auto" w:fill="B3EAF2" w:themeFill="background2" w:themeFillShade="E6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3EAF2" w:themeFill="background2" w:themeFillShade="E6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6E6C81" w:rsidRPr="006E6C81" w:rsidTr="009A1D9F">
        <w:tc>
          <w:tcPr>
            <w:tcW w:w="14567" w:type="dxa"/>
            <w:gridSpan w:val="4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6E6C81" w:rsidRPr="006A5585" w:rsidTr="009A1D9F">
        <w:tc>
          <w:tcPr>
            <w:tcW w:w="2943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w grupach, </w:t>
            </w: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  <w:t>dyskusja</w:t>
            </w:r>
            <w:proofErr w:type="gramStart"/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,</w:t>
            </w: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="0027772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</w:t>
            </w: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apa</w:t>
            </w:r>
            <w:proofErr w:type="gramEnd"/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mentalna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interaktywny</w:t>
            </w:r>
          </w:p>
        </w:tc>
        <w:tc>
          <w:tcPr>
            <w:tcW w:w="7324" w:type="dxa"/>
          </w:tcPr>
          <w:p w:rsidR="006E6C81" w:rsidRPr="00277729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Definicje kreatywności – poznawcze i osobowościowe wyznaczniki kreatywności u ucznia w wieku wczesnoszkolnym. </w:t>
            </w: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z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aprasza do pracy w 4 grupach i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pros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o sporządzenie mapy mentalnej pojęcia </w:t>
            </w:r>
            <w:r w:rsidR="00C400A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kreatywność</w:t>
            </w:r>
            <w:r w:rsidR="00C400A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odbywa się prezentacja wypracowanych materiałów przez grupy i dyskusja. </w:t>
            </w: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vanish/>
                <w:sz w:val="24"/>
                <w:szCs w:val="24"/>
                <w:lang w:val="pl-PL"/>
                <w:specVanish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prowadzący zaprasza do refleksji dotyczących udziału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w ćwiczeniu i podkreśla wpływ stereotypów na rozumienie pojęcia „kreatywność</w:t>
            </w:r>
            <w:r w:rsidR="00C400A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np.: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>Sowa, choćby pod niebio</w:t>
            </w:r>
            <w:r w:rsidR="00277729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 xml:space="preserve">sa latała, sokołem nie będzie.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>Orła z kury</w:t>
            </w:r>
            <w:r w:rsidR="00277729" w:rsidRPr="00277729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 xml:space="preserve"> nie będzie</w:t>
            </w:r>
            <w:r w:rsidR="00277729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>.</w:t>
            </w:r>
            <w:r w:rsidRPr="00277729">
              <w:rPr>
                <w:rFonts w:asciiTheme="majorHAnsi" w:hAnsiTheme="majorHAnsi" w:cstheme="majorHAnsi"/>
                <w:vanish/>
                <w:sz w:val="24"/>
                <w:szCs w:val="24"/>
                <w:lang w:val="pl-PL"/>
              </w:rPr>
              <w:t xml:space="preserve"> </w:t>
            </w: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.</w:t>
            </w: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 co na to nauka?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</w:t>
            </w:r>
            <w:proofErr w:type="gram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krótk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prezentacja dot. kreatywności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cech osób uważnych za kreatywne. Na podstawie wykładu </w:t>
            </w:r>
            <w:r w:rsidRPr="006E6C8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Kreatywność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 xml:space="preserve">w szkole, dr hab. Jan </w:t>
            </w:r>
            <w:proofErr w:type="spellStart"/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Fazlagić</w:t>
            </w:r>
            <w:proofErr w:type="spellEnd"/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</w:t>
            </w:r>
            <w:r w:rsidRPr="006E6C8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prof. </w:t>
            </w:r>
            <w:proofErr w:type="spellStart"/>
            <w:r w:rsidRPr="006E6C8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na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dzw</w:t>
            </w:r>
            <w:proofErr w:type="spellEnd"/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 Uniwersytetu Ekonomicznego w Poznaniu</w:t>
            </w:r>
            <w:r w:rsidRPr="006E6C8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zasoby ORE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pisaki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5585" w:rsidRPr="006A5585" w:rsidRDefault="006E6C81" w:rsidP="006A55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6A5585" w:rsidRP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</w:t>
            </w:r>
            <w:r w:rsidR="006A5585" w:rsidRP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6A5585" w:rsidRPr="006A5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Kształtowanie postawy kreatywności u uczniów na</w:t>
            </w:r>
            <w:r w:rsidR="006A5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="006A5585" w:rsidRPr="006A5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 I etapie edukacyjnym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55</w:t>
            </w:r>
          </w:p>
        </w:tc>
      </w:tr>
      <w:tr w:rsidR="006E6C81" w:rsidRPr="006E6C81" w:rsidTr="009A1D9F">
        <w:tc>
          <w:tcPr>
            <w:tcW w:w="2943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indywidualna</w:t>
            </w: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interaktywny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6E6C81" w:rsidRPr="00277729" w:rsidRDefault="00277729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Kreatywny uczeń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Prowadzący prosi, aby każdy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uczestnik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przypomniał 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sobie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ucznia (własnego ucznia, kolegę z własnej edukacji szkolnej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którego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postrzega jako</w:t>
            </w:r>
            <w:proofErr w:type="gram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kreatywnego. Na kartkach samoprzylepnych czerwonych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(jedna kartka – jedna cecha)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uczestnicy wypisują jego charakterystyczne cechy. Następnie przyklejają kartki na </w:t>
            </w:r>
            <w:proofErr w:type="spell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rcie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Na zakończenie ćwiczenia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ochotnicy dokonują kategoryzacji cech.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277729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color w:val="FF0000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Podsumowanie: m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ini wykład -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277729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dot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ycząca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reatywności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cech osób uważanych za kreatywne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ze szczególnym uwzględnieniem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kreatywności uczniów na I etapie edukacyjnym</w:t>
            </w:r>
          </w:p>
        </w:tc>
        <w:tc>
          <w:tcPr>
            <w:tcW w:w="2953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Flipchart</w:t>
            </w:r>
            <w:proofErr w:type="spell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kartki samoprzylepne, flamastry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5585" w:rsidRPr="006A5585" w:rsidRDefault="006A5585" w:rsidP="006A55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VI</w:t>
            </w:r>
            <w:r w:rsidRP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6A5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Kształtowanie postawy kreatywności u uczniów na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6A5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 I etapie edukacyjnym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A55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Merge w:val="restart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55 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6E6C81" w:rsidRPr="00894643" w:rsidTr="009A1D9F">
        <w:tc>
          <w:tcPr>
            <w:tcW w:w="2943" w:type="dxa"/>
          </w:tcPr>
          <w:p w:rsidR="004934CF" w:rsidRDefault="004934CF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934CF" w:rsidRDefault="004934CF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277729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Burza mózgów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Wykład interaktywny </w:t>
            </w:r>
          </w:p>
        </w:tc>
        <w:tc>
          <w:tcPr>
            <w:tcW w:w="7324" w:type="dxa"/>
          </w:tcPr>
          <w:p w:rsidR="006E6C81" w:rsidRPr="00277729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Czynniki wpływające na kształtowanie kreatywności u dzieci w wieku wczesnoszkolnym (m.in. programy uwzględniające indywidualne potrzeby uczniów, metody i formy pracy na lekcji, rola podręczników </w:t>
            </w:r>
            <w:r w:rsidR="004934CF"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środków dydaktycznych stosowanych przez nauczyciela, sposoby monitorowania postępów uczniów). </w:t>
            </w:r>
          </w:p>
          <w:p w:rsidR="006E6C81" w:rsidRPr="00277729" w:rsidRDefault="00277729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Moja kreatywność</w:t>
            </w:r>
            <w:r w:rsidR="006E6C81"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opowiadają</w:t>
            </w:r>
            <w:r w:rsid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jakich sytuacjach są kreatywni? </w:t>
            </w:r>
          </w:p>
          <w:p w:rsidR="006E6C81" w:rsidRPr="00C400A3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Co im wtedy pomaga?  Co przeszkadza?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Następnie prowadzący prosi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 dokończenie zdania: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Dzieci w wieku wczesnoszkolnym są</w:t>
            </w:r>
            <w:r w:rsid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bardziej kreatywne niż dorośli, </w:t>
            </w:r>
            <w:r w:rsidRPr="006E6C8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ponieważ…..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za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pisuje na karcie </w:t>
            </w:r>
            <w:proofErr w:type="spellStart"/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flipchartowej</w:t>
            </w:r>
            <w:proofErr w:type="spell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4934CF" w:rsidRDefault="00E01845" w:rsidP="004934CF">
            <w:pPr>
              <w:pStyle w:val="Bezodstpw"/>
              <w:numPr>
                <w:ilvl w:val="0"/>
                <w:numId w:val="5"/>
              </w:numPr>
              <w:spacing w:line="276" w:lineRule="auto"/>
              <w:ind w:left="459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2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kolumnach: co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pomaga</w:t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co przeszkadza;</w:t>
            </w:r>
          </w:p>
          <w:p w:rsidR="006E6C81" w:rsidRPr="004934CF" w:rsidRDefault="006E6C81" w:rsidP="004934CF">
            <w:pPr>
              <w:pStyle w:val="Bezodstpw"/>
              <w:numPr>
                <w:ilvl w:val="0"/>
                <w:numId w:val="5"/>
              </w:numPr>
              <w:spacing w:line="276" w:lineRule="auto"/>
              <w:ind w:left="459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różnice</w:t>
            </w:r>
            <w:proofErr w:type="gramEnd"/>
            <w:r w:rsidRP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kreatywności dziecięcej i osób dorosłych</w:t>
            </w:r>
            <w:r w:rsid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mini wykład wraz z dyskusją o kształtowaniu postaw kreatywności u dzieci w wieku wczesnoszkolnym m.in. </w:t>
            </w:r>
            <w:r w:rsid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 „mordercach” pomysłów dziecięcych – slajd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953" w:type="dxa"/>
          </w:tcPr>
          <w:p w:rsidR="006E6C81" w:rsidRPr="006E6C81" w:rsidRDefault="006E6C81" w:rsidP="0027772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6E6C81" w:rsidRPr="006E6C81" w:rsidRDefault="006E6C81" w:rsidP="0027772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27772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27772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27772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27772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27772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5585" w:rsidRPr="006A5585" w:rsidRDefault="006A5585" w:rsidP="006A55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VI</w:t>
            </w:r>
            <w:r w:rsidRP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6A5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Kształtowanie postawy kreatywności u uczniów na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6A5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 I etapie edukacyjnym</w:t>
            </w:r>
          </w:p>
          <w:p w:rsidR="006E6C81" w:rsidRPr="006E6C81" w:rsidRDefault="006E6C81" w:rsidP="00277729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Merge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6E6C81" w:rsidRPr="006E6C81" w:rsidTr="009A1D9F">
        <w:tc>
          <w:tcPr>
            <w:tcW w:w="2943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Drama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6E6C81" w:rsidRPr="00277729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Bariery kreatywności i sposoby ich redukowania ze szczególnym uwzględnieniem:  </w:t>
            </w:r>
          </w:p>
          <w:p w:rsidR="004934CF" w:rsidRDefault="006E6C81" w:rsidP="004934CF">
            <w:pPr>
              <w:pStyle w:val="Bezodstpw"/>
              <w:numPr>
                <w:ilvl w:val="0"/>
                <w:numId w:val="6"/>
              </w:numPr>
              <w:spacing w:line="276" w:lineRule="auto"/>
              <w:ind w:left="176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procesów</w:t>
            </w:r>
            <w:proofErr w:type="gram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rozwojowych uczniów na I etapie edukacyjnym (potrzeba bezpieczeństwa w nowej sytuacji, potrzeba uznania, relacje 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 uczestnikami);</w:t>
            </w:r>
          </w:p>
          <w:p w:rsidR="004934CF" w:rsidRDefault="006E6C81" w:rsidP="004934CF">
            <w:pPr>
              <w:pStyle w:val="Bezodstpw"/>
              <w:numPr>
                <w:ilvl w:val="0"/>
                <w:numId w:val="6"/>
              </w:numPr>
              <w:spacing w:line="276" w:lineRule="auto"/>
              <w:ind w:left="176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specjalnych</w:t>
            </w:r>
            <w:proofErr w:type="gramEnd"/>
            <w:r w:rsidRP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potrzeb edukacyjnych uczniów;</w:t>
            </w:r>
          </w:p>
          <w:p w:rsidR="006E6C81" w:rsidRPr="004934CF" w:rsidRDefault="006E6C81" w:rsidP="004934CF">
            <w:pPr>
              <w:pStyle w:val="Bezodstpw"/>
              <w:numPr>
                <w:ilvl w:val="0"/>
                <w:numId w:val="6"/>
              </w:numPr>
              <w:spacing w:line="276" w:lineRule="auto"/>
              <w:ind w:left="176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kultury</w:t>
            </w:r>
            <w:proofErr w:type="gramEnd"/>
            <w:r w:rsidRP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mentalnej i organizacyjnej danej szkoły.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jc w:val="both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277729" w:rsidRDefault="006E6C81" w:rsidP="006E6C81">
            <w:pPr>
              <w:pStyle w:val="Bezodstpw"/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Wnioski z poniższych ćwiczeń i najważniejsze refleksje uczestników wpisywane są na wspólnej karcie </w:t>
            </w:r>
            <w:proofErr w:type="spellStart"/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flipchartowej</w:t>
            </w:r>
            <w:proofErr w:type="spellEnd"/>
            <w:r w:rsidR="004934CF"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6E6C81" w:rsidRPr="00277729" w:rsidRDefault="006E6C81" w:rsidP="006E6C81">
            <w:pPr>
              <w:pStyle w:val="Bezodstpw"/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Ćwiczenia </w:t>
            </w:r>
          </w:p>
          <w:p w:rsidR="006E6C81" w:rsidRPr="006E6C81" w:rsidRDefault="00E01845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color w:val="FF0000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Maszyny</w:t>
            </w:r>
            <w:r w:rsidR="006E6C81"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zostają losowo</w:t>
            </w:r>
            <w:r w:rsid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(kolorowe patyczki) podzieleni na 3 grupy. Każda grupa otrzymuje zadanie przedstawienia za pomocą ruchów, gestów mimicznych, pojedynczych dźwięków: maszyn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ę</w:t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wspomagania, maszyn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ę</w:t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diagnozy szkoły, maszyn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ę</w:t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kompetencji kluczowych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W posumowaniu – refleksja</w:t>
            </w:r>
            <w:r w:rsidR="004934CF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</w:t>
            </w:r>
            <w:proofErr w:type="gramStart"/>
            <w:r w:rsidR="004934CF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uczestników</w:t>
            </w:r>
            <w:r w:rsidRPr="006E6C8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: co</w:t>
            </w:r>
            <w:proofErr w:type="gramEnd"/>
            <w:r w:rsidRPr="006E6C8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 pomagało, co przeszkadzało?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</w:pPr>
          </w:p>
          <w:p w:rsidR="006E6C81" w:rsidRPr="00277729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>Wieża</w:t>
            </w:r>
            <w:r w:rsidRPr="006E6C8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br/>
              <w:t>Uczestnicy pracują w tych samych grupach, zad</w:t>
            </w:r>
            <w:r w:rsidR="004934CF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aniem jest zbudowanie wieży wg </w:t>
            </w:r>
            <w:r w:rsidRPr="006E6C8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otrzymanej instrukcji (slajd)</w:t>
            </w:r>
            <w:r w:rsidR="00E01845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.</w:t>
            </w:r>
            <w:r w:rsidRPr="006E6C8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br/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Sprawdzamy</w:t>
            </w:r>
            <w:r w:rsid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czy wszystkie grupy wykonały zadanie zgodnie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z warunkami podanymi w </w:t>
            </w:r>
            <w:r w:rsid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instrukcji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6E6C8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W po</w:t>
            </w:r>
            <w:r w:rsidR="00E01845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>d</w:t>
            </w:r>
            <w:r w:rsidRPr="006E6C8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sumowaniu – refleksja </w:t>
            </w:r>
            <w:proofErr w:type="gramStart"/>
            <w:r w:rsidRPr="006E6C8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pl-PL"/>
              </w:rPr>
              <w:t xml:space="preserve">uczestników: </w:t>
            </w:r>
            <w:r w:rsidR="00277729" w:rsidRPr="0027772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>C</w:t>
            </w:r>
            <w:r w:rsidR="004934CF" w:rsidRPr="0027772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>o</w:t>
            </w:r>
            <w:proofErr w:type="gramEnd"/>
            <w:r w:rsidR="004934CF" w:rsidRPr="0027772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 xml:space="preserve"> pomagało, co przeszkadzało</w:t>
            </w:r>
            <w:r w:rsidRPr="0027772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pl-PL"/>
              </w:rPr>
              <w:t xml:space="preserve">?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Czy zdjęcie wieży Eiffla pomogło, czy przeszkadzało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 xml:space="preserve">w wykonaniu zadania? </w:t>
            </w:r>
          </w:p>
          <w:p w:rsidR="006E6C81" w:rsidRPr="00277729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6E6C81" w:rsidRPr="00277729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Wspólny rysunek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Uczestnicy </w:t>
            </w:r>
            <w:r w:rsidR="004934C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zmieniają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grupy</w:t>
            </w:r>
            <w:r w:rsidR="00C400A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(3). Ich zadaniem będzie wykonanie rysunku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o dowolnej tematyce. Rysunek wykonują zgodnie z poleceniem prowadzącego: </w:t>
            </w:r>
          </w:p>
          <w:p w:rsidR="00E01845" w:rsidRDefault="006E6C81" w:rsidP="00E01845">
            <w:pPr>
              <w:pStyle w:val="Bezodstpw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pojedynczo</w:t>
            </w:r>
            <w:proofErr w:type="gram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pracuje 1 osoba w ustalonej wcześniej kolejności; </w:t>
            </w:r>
          </w:p>
          <w:p w:rsidR="00E01845" w:rsidRDefault="006E6C81" w:rsidP="00E01845">
            <w:pPr>
              <w:pStyle w:val="Bezodstpw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każdy</w:t>
            </w:r>
            <w:proofErr w:type="gramEnd"/>
            <w:r w:rsidRP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uczestnik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jednej k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olejce, może w dowolnym miejscu </w:t>
            </w:r>
            <w:r w:rsidRP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kartce narysować 3 kreski i koło; </w:t>
            </w:r>
          </w:p>
          <w:p w:rsidR="006E6C81" w:rsidRPr="00E01845" w:rsidRDefault="006E6C81" w:rsidP="00E01845">
            <w:pPr>
              <w:pStyle w:val="Bezodstpw"/>
              <w:numPr>
                <w:ilvl w:val="0"/>
                <w:numId w:val="11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zadanie</w:t>
            </w:r>
            <w:proofErr w:type="gramEnd"/>
            <w:r w:rsidRP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wykonują w określonym przez prowadzącego czasie – 10 min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dla grupy.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EB63D8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 będzie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realizowane w dwóch wariantach</w:t>
            </w:r>
            <w:r w:rsidR="00EB63D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EB63D8" w:rsidRDefault="006E6C81" w:rsidP="006E6C81">
            <w:pPr>
              <w:pStyle w:val="Bezodstpw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członkowie</w:t>
            </w:r>
            <w:proofErr w:type="gram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grupy - mogą rozmawiać, </w:t>
            </w:r>
          </w:p>
          <w:p w:rsidR="006E6C81" w:rsidRPr="00EB63D8" w:rsidRDefault="006E6C81" w:rsidP="006E6C81">
            <w:pPr>
              <w:pStyle w:val="Bezodstpw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EB63D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członkowie</w:t>
            </w:r>
            <w:proofErr w:type="gramEnd"/>
            <w:r w:rsidRPr="00EB63D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grupy porozumiewają się tylko niewerbalnie. </w:t>
            </w:r>
          </w:p>
          <w:p w:rsidR="006E6C81" w:rsidRPr="006E6C81" w:rsidRDefault="006E6C81" w:rsidP="00277729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Czas w obu przypadkach jest ten sam. (10 min</w:t>
            </w:r>
            <w:proofErr w:type="gram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.).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W</w:t>
            </w:r>
            <w:proofErr w:type="gram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posumowaniu – refleksja uczestników: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pomagało, co przeszkadzało ?</w:t>
            </w: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400A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 radzić sobie z barierami kreatywności?</w:t>
            </w:r>
          </w:p>
        </w:tc>
        <w:tc>
          <w:tcPr>
            <w:tcW w:w="2953" w:type="dxa"/>
          </w:tcPr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4934CF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</w:t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artki A4, nożyczki, taśma przylepna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95 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6E6C81" w:rsidRPr="006E6C81" w:rsidTr="009A1D9F">
        <w:tc>
          <w:tcPr>
            <w:tcW w:w="2943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indywidualna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Metoda implikacji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Wykład interaktywny </w:t>
            </w:r>
          </w:p>
        </w:tc>
        <w:tc>
          <w:tcPr>
            <w:tcW w:w="7324" w:type="dxa"/>
          </w:tcPr>
          <w:p w:rsidR="00E01845" w:rsidRPr="00277729" w:rsidRDefault="006E6C81" w:rsidP="00E01845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Strategie i metody pracy rozwijania kreatywności u uczniów na </w:t>
            </w: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I etapie edukacyjnym:</w:t>
            </w:r>
          </w:p>
          <w:p w:rsidR="006E6C81" w:rsidRPr="00277729" w:rsidRDefault="006E6C81" w:rsidP="00E01845">
            <w:pPr>
              <w:pStyle w:val="Bezodstpw"/>
              <w:numPr>
                <w:ilvl w:val="0"/>
                <w:numId w:val="1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wykorzystanie</w:t>
            </w:r>
            <w:proofErr w:type="gramEnd"/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teorii wielorakich inteligencji.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Poznajemy własne możliwości</w:t>
            </w: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Prowadzący 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prosi o wybór problemu z Załącznika</w:t>
            </w:r>
            <w:r w:rsidR="00C400A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bookmarkStart w:id="0" w:name="_GoBack"/>
            <w:bookmarkEnd w:id="0"/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Wyzwania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Następnie zaprasza do zastanowienia się nad odpowiedzią na </w:t>
            </w:r>
            <w:proofErr w:type="gram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pytanie: </w:t>
            </w:r>
            <w:r w:rsidRPr="00E0184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dlaczego</w:t>
            </w:r>
            <w:proofErr w:type="gramEnd"/>
            <w:r w:rsidRPr="00E0184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wybrałem ten problem?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wykorzystaniem Załącznik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 – </w:t>
            </w:r>
            <w:r w:rsidRPr="00E0184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wiem, że; …tym samym wiem, że</w:t>
            </w:r>
            <w:r w:rsidR="00E0184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..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Następnie osoby, które wybrały ten sam problem spotykają się ze sobą i dzielą się wynikami implikacji.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W po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sumowaniu – refleksja uczestników oraz nawiązanie do teorii wie</w:t>
            </w:r>
            <w:r w:rsidR="00E0184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lorakich inteligencji H. Gardnera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wraz z odniesieniem do specyfiki rozwojowej uczniów na I etapie edukacyjnym.</w:t>
            </w:r>
          </w:p>
        </w:tc>
        <w:tc>
          <w:tcPr>
            <w:tcW w:w="2953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 w:rsid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E0184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Wyzwania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 w:rsid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E0184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Metoda implikacji</w:t>
            </w: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A5585" w:rsidRPr="006A5585" w:rsidRDefault="006A5585" w:rsidP="006A558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Modułu VI</w:t>
            </w:r>
            <w:r w:rsidRP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6A5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Kształtowanie postawy kreatywności u uczniów na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6A558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 I etapie edukacyjnym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50 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6E6C81" w:rsidRPr="006E6C81" w:rsidTr="009A1D9F">
        <w:tc>
          <w:tcPr>
            <w:tcW w:w="2943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Kreatywne rozwiązywanie problemów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Wykład interaktywny</w:t>
            </w:r>
          </w:p>
        </w:tc>
        <w:tc>
          <w:tcPr>
            <w:tcW w:w="7324" w:type="dxa"/>
          </w:tcPr>
          <w:p w:rsidR="006E6C81" w:rsidRDefault="006E6C81" w:rsidP="00E01845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Strategie i metody pracy rozwijania kreatywności u uczniów</w:t>
            </w: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na I etapie edukacyjnym.</w:t>
            </w:r>
          </w:p>
          <w:p w:rsidR="00277729" w:rsidRPr="00277729" w:rsidRDefault="00277729" w:rsidP="00E01845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277729" w:rsidRDefault="00E01845" w:rsidP="00E01845">
            <w:pPr>
              <w:shd w:val="clear" w:color="auto" w:fill="FFFFFF"/>
              <w:spacing w:after="150"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Ćwiczenie </w:t>
            </w:r>
            <w:r w:rsidRPr="00277729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>B</w:t>
            </w:r>
            <w:r w:rsidR="006E6C81" w:rsidRPr="00277729">
              <w:rPr>
                <w:rFonts w:asciiTheme="majorHAnsi" w:eastAsia="Times New Roman" w:hAnsiTheme="majorHAnsi" w:cstheme="majorHAnsi"/>
                <w:i/>
                <w:sz w:val="24"/>
                <w:szCs w:val="24"/>
                <w:lang w:val="pl-PL"/>
              </w:rPr>
              <w:t>ezludna wyspa</w:t>
            </w:r>
          </w:p>
          <w:p w:rsidR="006E6C81" w:rsidRPr="006E6C81" w:rsidRDefault="006E6C81" w:rsidP="00E01845">
            <w:pPr>
              <w:shd w:val="clear" w:color="auto" w:fill="FFFFFF"/>
              <w:spacing w:after="150" w:line="276" w:lineRule="auto"/>
              <w:ind w:firstLine="0"/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Prowadzący rozdaje każdemu uczestnikowi szkolenia Zał</w:t>
            </w:r>
            <w:r w:rsidR="00277729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6E6C81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3 i prosi </w:t>
            </w:r>
            <w:r w:rsidRPr="006E6C81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  <w:t>o indywidualne rozwiązanie problemu zgodnie z opisem w załączniku. Następn</w:t>
            </w:r>
            <w:r w:rsidR="00E01845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ie dzieli grupę na 4 zespoły - </w:t>
            </w:r>
            <w:r w:rsidRPr="006E6C81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ten sam problem ma być rozwiązany wspólnie z uwzględnieniem rozwiązań indywidualnych (negocjacje).</w:t>
            </w:r>
          </w:p>
          <w:p w:rsidR="006E6C81" w:rsidRPr="006E6C81" w:rsidRDefault="006E6C81" w:rsidP="00E01845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uczestnicy dzielą się sposobami rozwiązywania problemów i refleksją</w:t>
            </w:r>
            <w:r w:rsidR="0014491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co w ćwiczeniu wydawało się im najistotniejsze.</w:t>
            </w:r>
          </w:p>
          <w:p w:rsidR="006E6C81" w:rsidRPr="006E6C81" w:rsidRDefault="006E6C81" w:rsidP="00E01845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E01845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Prowadzący omawia przykładowe techniki rozwiązywania problemów. Każdy z uczestników otrzymuje załączniki:</w:t>
            </w:r>
          </w:p>
          <w:p w:rsidR="006E6C81" w:rsidRPr="006E6C81" w:rsidRDefault="006E6C81" w:rsidP="00E01845">
            <w:pPr>
              <w:pStyle w:val="Bezodstpw"/>
              <w:numPr>
                <w:ilvl w:val="0"/>
                <w:numId w:val="8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Lista Kontrolna </w:t>
            </w:r>
            <w:proofErr w:type="spellStart"/>
            <w:r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Osborna</w:t>
            </w:r>
            <w:proofErr w:type="spell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4).</w:t>
            </w:r>
          </w:p>
          <w:p w:rsidR="006E6C81" w:rsidRPr="006E6C81" w:rsidRDefault="006E6C81" w:rsidP="00E01845">
            <w:pPr>
              <w:pStyle w:val="Bezodstpw"/>
              <w:numPr>
                <w:ilvl w:val="0"/>
                <w:numId w:val="8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Metoda sześciu kapeluszy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 5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</w:p>
          <w:p w:rsidR="006E6C81" w:rsidRPr="006E6C81" w:rsidRDefault="006E6C81" w:rsidP="00E01845">
            <w:pPr>
              <w:pStyle w:val="Bezodstpw"/>
              <w:numPr>
                <w:ilvl w:val="0"/>
                <w:numId w:val="8"/>
              </w:num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Strategia Disneya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6).</w:t>
            </w:r>
          </w:p>
          <w:p w:rsidR="006E6C81" w:rsidRPr="006E6C81" w:rsidRDefault="006E6C81" w:rsidP="00277729">
            <w:pPr>
              <w:pStyle w:val="Bezodstpw"/>
              <w:numPr>
                <w:ilvl w:val="0"/>
                <w:numId w:val="8"/>
              </w:numPr>
              <w:spacing w:line="276" w:lineRule="auto"/>
              <w:ind w:firstLine="0"/>
              <w:rPr>
                <w:rFonts w:asciiTheme="majorHAnsi" w:hAnsiTheme="majorHAnsi" w:cstheme="majorHAnsi"/>
                <w:color w:val="FF0000"/>
                <w:sz w:val="24"/>
                <w:szCs w:val="24"/>
                <w:lang w:val="pl-PL"/>
              </w:rPr>
            </w:pPr>
            <w:r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Technika 635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7).</w:t>
            </w:r>
          </w:p>
        </w:tc>
        <w:tc>
          <w:tcPr>
            <w:tcW w:w="2953" w:type="dxa"/>
          </w:tcPr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E0184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Bezludna wyspa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14491B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4</w:t>
            </w:r>
            <w:r w:rsid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E6C81"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Lista Kontrolna</w:t>
            </w:r>
            <w:r w:rsidR="006E6C81"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="006E6C81"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Osborna</w:t>
            </w:r>
            <w:proofErr w:type="spellEnd"/>
          </w:p>
          <w:p w:rsidR="006E6C81" w:rsidRPr="006E6C81" w:rsidRDefault="0014491B" w:rsidP="006E6C81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5 </w:t>
            </w:r>
            <w:r w:rsid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="006E6C81"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Metoda sześciu kapeluszy</w:t>
            </w:r>
          </w:p>
          <w:p w:rsidR="006E6C81" w:rsidRPr="006E6C81" w:rsidRDefault="0014491B" w:rsidP="006E6C81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6 </w:t>
            </w:r>
            <w:r w:rsid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="006E6C81"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Strategia Disneya</w:t>
            </w:r>
          </w:p>
          <w:p w:rsidR="006E6C81" w:rsidRPr="006E6C81" w:rsidRDefault="0014491B" w:rsidP="00277729">
            <w:pPr>
              <w:pStyle w:val="Bezodstpw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ącznik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7 </w:t>
            </w:r>
            <w:r w:rsidR="006A558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="006E6C81" w:rsidRPr="0014491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Technika 635</w:t>
            </w:r>
          </w:p>
        </w:tc>
        <w:tc>
          <w:tcPr>
            <w:tcW w:w="1347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6E6C81" w:rsidRPr="006E6C81" w:rsidTr="009A1D9F">
        <w:tc>
          <w:tcPr>
            <w:tcW w:w="2943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w grupach </w:t>
            </w: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Informacje zwrotne</w:t>
            </w:r>
          </w:p>
        </w:tc>
        <w:tc>
          <w:tcPr>
            <w:tcW w:w="7324" w:type="dxa"/>
          </w:tcPr>
          <w:p w:rsidR="006E6C81" w:rsidRPr="00277729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Stymulacja kreatywności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w 3 grupach przygotowują krótki opis fragmentu lekcji/zabawy dla uczniów edukacji wczesnoszkolnej. Prezentują efekty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pracy oraz słuchaj</w:t>
            </w:r>
            <w:r w:rsidR="0014491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 informacji zwrotnych o + i - 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dotyczących swojej pracy od pozostałych.  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trener podkreśla is</w:t>
            </w:r>
            <w:r w:rsidR="0014491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totę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uwagi na specyfikę rozwojową i stereotypy w nauczaniu.</w:t>
            </w:r>
          </w:p>
          <w:p w:rsidR="006E6C81" w:rsidRPr="006E6C81" w:rsidRDefault="006E6C81" w:rsidP="006E6C81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2953" w:type="dxa"/>
          </w:tcPr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6E6C81" w:rsidRPr="006E6C81" w:rsidRDefault="006E6C81" w:rsidP="0014491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40 </w:t>
            </w:r>
          </w:p>
        </w:tc>
      </w:tr>
      <w:tr w:rsidR="006E6C81" w:rsidRPr="006E6C81" w:rsidTr="009A1D9F">
        <w:tc>
          <w:tcPr>
            <w:tcW w:w="2943" w:type="dxa"/>
          </w:tcPr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Praca w grupach</w:t>
            </w:r>
          </w:p>
        </w:tc>
        <w:tc>
          <w:tcPr>
            <w:tcW w:w="7324" w:type="dxa"/>
          </w:tcPr>
          <w:p w:rsidR="006E6C81" w:rsidRPr="00277729" w:rsidRDefault="006E6C81" w:rsidP="00277729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Przykłady zastosowania wiedzy na temat kreatywności uczniów </w:t>
            </w: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 xml:space="preserve">w procesie wspomagania szkoły w obszarach związanych z rozwojem kompetencji kluczowych uczniów – metody diagnozy pracy szkoły. </w:t>
            </w:r>
          </w:p>
          <w:p w:rsidR="006E6C81" w:rsidRPr="00277729" w:rsidRDefault="006E6C81" w:rsidP="00277729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Ćwiczenie – </w:t>
            </w:r>
            <w:r w:rsidRPr="0027772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Kreatywność a wspomaganie szkoły</w:t>
            </w:r>
            <w:r w:rsidRP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 </w:t>
            </w:r>
          </w:p>
          <w:p w:rsidR="006E6C81" w:rsidRPr="006E6C81" w:rsidRDefault="006E6C81" w:rsidP="00277729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(w tych samych grupach) zastanawiają się</w:t>
            </w:r>
            <w:r w:rsidR="0014491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27772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jak można wnioski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refleksj</w:t>
            </w:r>
            <w:r w:rsidR="0014491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ćwiczeń (karty </w:t>
            </w:r>
            <w:proofErr w:type="spell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flipchartowe</w:t>
            </w:r>
            <w:proofErr w:type="spell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="0014491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aktualną </w:t>
            </w:r>
            <w:proofErr w:type="gram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wiedzę,  wykorzystać</w:t>
            </w:r>
            <w:proofErr w:type="gram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diagnozy pracy szkoły w zakresie kształtowania postawy kreatywności uczniów. Następnie prezentują wyniki pracy. </w:t>
            </w:r>
          </w:p>
          <w:p w:rsidR="006E6C81" w:rsidRPr="006E6C81" w:rsidRDefault="006E6C81" w:rsidP="00277729">
            <w:pPr>
              <w:pStyle w:val="Bezodstpw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uczestnicy wskazują</w:t>
            </w:r>
            <w:r w:rsidR="0014491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co w module o kreatywności było dla nich najważniejsze, co ich zainspirowało</w:t>
            </w:r>
            <w:r w:rsidR="0014491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co budziło wątpliwości. </w:t>
            </w:r>
          </w:p>
          <w:p w:rsidR="006E6C81" w:rsidRPr="006E6C81" w:rsidRDefault="006E6C81" w:rsidP="00277729">
            <w:pPr>
              <w:pStyle w:val="Bezodstpw"/>
              <w:spacing w:line="276" w:lineRule="auto"/>
              <w:rPr>
                <w:rFonts w:asciiTheme="majorHAnsi" w:hAnsiTheme="majorHAnsi" w:cstheme="majorHAnsi"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2953" w:type="dxa"/>
          </w:tcPr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6E6C81" w:rsidRPr="006E6C81" w:rsidRDefault="006E6C81" w:rsidP="006E6C81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flamastry</w:t>
            </w:r>
          </w:p>
        </w:tc>
        <w:tc>
          <w:tcPr>
            <w:tcW w:w="1347" w:type="dxa"/>
          </w:tcPr>
          <w:p w:rsidR="006E6C81" w:rsidRPr="006E6C81" w:rsidRDefault="006E6C81" w:rsidP="0014491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E6C8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</w:tbl>
    <w:p w:rsidR="006E6C81" w:rsidRPr="006E6C81" w:rsidRDefault="006E6C81" w:rsidP="006E6C81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C94190" w:rsidRDefault="00C94190" w:rsidP="006E6C81">
      <w:pPr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b/>
          <w:sz w:val="24"/>
          <w:szCs w:val="24"/>
          <w:lang w:val="pl-PL"/>
        </w:rPr>
        <w:t>Zasoby edukacyjne:</w:t>
      </w:r>
    </w:p>
    <w:p w:rsidR="00C94190" w:rsidRPr="00C94190" w:rsidRDefault="00C94190" w:rsidP="00C94190">
      <w:pPr>
        <w:pStyle w:val="Bezodstpw"/>
        <w:numPr>
          <w:ilvl w:val="0"/>
          <w:numId w:val="15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Kreatywne działania - </w:t>
      </w:r>
      <w:hyperlink r:id="rId8" w:history="1">
        <w:r w:rsidRPr="00C94190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https://webcache.googleusercontent.com/search?q=cache:CCcrXVR2qRMJ:https://www.ore.edu.pl/wp-content/plugins/download-attachments/includes/download.php%3Fid%3D18389+&amp;cd=1&amp;hl=pl&amp;ct=clnk&amp;gl=pl&amp;client=</w:t>
        </w:r>
        <w:proofErr w:type="gramStart"/>
        <w:r w:rsidRPr="00C94190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firefox-b-ab</w:t>
        </w:r>
      </w:hyperlink>
      <w:r w:rsidRPr="00C94190">
        <w:rPr>
          <w:rStyle w:val="Hipercze"/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 [</w:t>
      </w:r>
      <w:proofErr w:type="spellStart"/>
      <w:r w:rsidRPr="00C94190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proofErr w:type="gramEnd"/>
      <w:r w:rsidRPr="00C94190">
        <w:rPr>
          <w:rFonts w:asciiTheme="majorHAnsi" w:hAnsiTheme="majorHAnsi" w:cstheme="majorHAnsi"/>
          <w:sz w:val="24"/>
          <w:szCs w:val="24"/>
          <w:lang w:val="pl-PL"/>
        </w:rPr>
        <w:t>, dostęp 11.07.2018]</w:t>
      </w:r>
    </w:p>
    <w:p w:rsidR="00C94190" w:rsidRPr="00C94190" w:rsidRDefault="00C94190" w:rsidP="00C94190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Lista kontrolna </w:t>
      </w:r>
      <w:proofErr w:type="spellStart"/>
      <w:r w:rsidRPr="00C94190">
        <w:rPr>
          <w:rFonts w:asciiTheme="majorHAnsi" w:hAnsiTheme="majorHAnsi" w:cstheme="majorHAnsi"/>
          <w:sz w:val="24"/>
          <w:szCs w:val="24"/>
          <w:lang w:val="pl-PL"/>
        </w:rPr>
        <w:t>Osborna</w:t>
      </w:r>
      <w:proofErr w:type="spellEnd"/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- o</w:t>
      </w:r>
      <w:r>
        <w:rPr>
          <w:rFonts w:asciiTheme="majorHAnsi" w:hAnsiTheme="majorHAnsi" w:cstheme="majorHAnsi"/>
          <w:sz w:val="24"/>
          <w:szCs w:val="24"/>
          <w:lang w:val="pl-PL"/>
        </w:rPr>
        <w:t>pracowano na podstawie:</w:t>
      </w: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Szmidt K. J. </w:t>
      </w:r>
      <w:r>
        <w:rPr>
          <w:rFonts w:asciiTheme="majorHAnsi" w:hAnsiTheme="majorHAnsi" w:cstheme="majorHAnsi"/>
          <w:i/>
          <w:sz w:val="24"/>
          <w:szCs w:val="24"/>
          <w:lang w:val="pl-PL"/>
        </w:rPr>
        <w:t xml:space="preserve">Psychologia podręczna, </w:t>
      </w:r>
      <w:r w:rsidRPr="00C94190">
        <w:rPr>
          <w:rFonts w:asciiTheme="majorHAnsi" w:hAnsiTheme="majorHAnsi" w:cstheme="majorHAnsi"/>
          <w:i/>
          <w:sz w:val="24"/>
          <w:szCs w:val="24"/>
          <w:lang w:val="pl-PL"/>
        </w:rPr>
        <w:t>część piąta</w:t>
      </w:r>
      <w:r>
        <w:rPr>
          <w:rFonts w:asciiTheme="majorHAnsi" w:hAnsiTheme="majorHAnsi" w:cstheme="majorHAnsi"/>
          <w:i/>
          <w:sz w:val="24"/>
          <w:szCs w:val="24"/>
          <w:lang w:val="pl-PL"/>
        </w:rPr>
        <w:t xml:space="preserve">, </w:t>
      </w:r>
      <w:r w:rsidRPr="00C94190">
        <w:rPr>
          <w:rFonts w:asciiTheme="majorHAnsi" w:hAnsiTheme="majorHAnsi" w:cstheme="majorHAnsi"/>
          <w:i/>
          <w:sz w:val="24"/>
          <w:szCs w:val="24"/>
          <w:lang w:val="pl-PL"/>
        </w:rPr>
        <w:t>Elementarz twórczego życia</w:t>
      </w:r>
      <w:r>
        <w:rPr>
          <w:rFonts w:asciiTheme="majorHAnsi" w:hAnsiTheme="majorHAnsi" w:cstheme="majorHAnsi"/>
          <w:sz w:val="24"/>
          <w:szCs w:val="24"/>
          <w:lang w:val="pl-PL"/>
        </w:rPr>
        <w:t>. P.W.Z.N. Lublin 1995 oraz</w:t>
      </w: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800F11">
        <w:fldChar w:fldCharType="begin"/>
      </w:r>
      <w:r w:rsidR="00800F11" w:rsidRPr="00894643">
        <w:rPr>
          <w:lang w:val="pl-PL"/>
        </w:rPr>
        <w:instrText>HYPERLINK "https://coaching4smart.wordpress.com/2012/09/27/lista-kontrolna-osborna-jako-narzedzie-w-coachingu/"</w:instrText>
      </w:r>
      <w:r w:rsidR="00800F11">
        <w:fldChar w:fldCharType="separate"/>
      </w:r>
      <w:r w:rsidRPr="00C94190">
        <w:rPr>
          <w:rStyle w:val="Hipercze"/>
          <w:rFonts w:asciiTheme="majorHAnsi" w:hAnsiTheme="majorHAnsi" w:cstheme="majorHAnsi"/>
          <w:sz w:val="24"/>
          <w:szCs w:val="24"/>
          <w:lang w:val="pl-PL"/>
        </w:rPr>
        <w:t>https://coaching4smart.wordpress.com/2012/09/27/lista-kontrolna-osborna-jako-narzedzie-w-coachingu/</w:t>
      </w:r>
      <w:r w:rsidR="00800F11">
        <w:fldChar w:fldCharType="end"/>
      </w: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[</w:t>
      </w:r>
      <w:proofErr w:type="spellStart"/>
      <w:r w:rsidRPr="00C94190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r w:rsidRPr="00C94190">
        <w:rPr>
          <w:rFonts w:asciiTheme="majorHAnsi" w:hAnsiTheme="majorHAnsi" w:cstheme="majorHAnsi"/>
          <w:sz w:val="24"/>
          <w:szCs w:val="24"/>
          <w:lang w:val="pl-PL"/>
        </w:rPr>
        <w:t>, dostęp 11.07.2018]</w:t>
      </w:r>
    </w:p>
    <w:p w:rsidR="00C94190" w:rsidRPr="00C94190" w:rsidRDefault="00C94190" w:rsidP="00C94190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lastRenderedPageBreak/>
        <w:t xml:space="preserve">Metoda 6 kapeluszy - opracowano na podstawie </w:t>
      </w:r>
      <w:r w:rsidR="00800F11">
        <w:fldChar w:fldCharType="begin"/>
      </w:r>
      <w:r w:rsidR="00800F11" w:rsidRPr="00894643">
        <w:rPr>
          <w:lang w:val="pl-PL"/>
        </w:rPr>
        <w:instrText>HYPERLINK "http://www.fundacjacel.pl/docs/2011/PDF/metoda_6_kapeluszy.pdf"</w:instrText>
      </w:r>
      <w:r w:rsidR="00800F11">
        <w:fldChar w:fldCharType="separate"/>
      </w:r>
      <w:r w:rsidRPr="00C94190">
        <w:rPr>
          <w:rStyle w:val="Hipercze"/>
          <w:rFonts w:asciiTheme="majorHAnsi" w:hAnsiTheme="majorHAnsi" w:cstheme="majorHAnsi"/>
          <w:sz w:val="24"/>
          <w:szCs w:val="24"/>
          <w:lang w:val="pl-PL"/>
        </w:rPr>
        <w:t>http://www.fundacjacel.pl/docs/2011/PDF/metoda_6_kapeluszy.pdf</w:t>
      </w:r>
      <w:r w:rsidR="00800F11">
        <w:fldChar w:fldCharType="end"/>
      </w: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[</w:t>
      </w:r>
      <w:proofErr w:type="spellStart"/>
      <w:r w:rsidRPr="00C94190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r w:rsidRPr="00C94190">
        <w:rPr>
          <w:rFonts w:asciiTheme="majorHAnsi" w:hAnsiTheme="majorHAnsi" w:cstheme="majorHAnsi"/>
          <w:sz w:val="24"/>
          <w:szCs w:val="24"/>
          <w:lang w:val="pl-PL"/>
        </w:rPr>
        <w:t>, dostęp 11.07.2018]</w:t>
      </w:r>
    </w:p>
    <w:p w:rsidR="00C94190" w:rsidRPr="00C94190" w:rsidRDefault="00C94190" w:rsidP="00C94190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Strategia Walta </w:t>
      </w:r>
      <w:proofErr w:type="spellStart"/>
      <w:r w:rsidRPr="00C94190">
        <w:rPr>
          <w:rFonts w:asciiTheme="majorHAnsi" w:hAnsiTheme="majorHAnsi" w:cstheme="majorHAnsi"/>
          <w:sz w:val="24"/>
          <w:szCs w:val="24"/>
          <w:lang w:val="pl-PL"/>
        </w:rPr>
        <w:t>Disney’a</w:t>
      </w:r>
      <w:proofErr w:type="spellEnd"/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- opracowano na podstawie </w:t>
      </w:r>
      <w:hyperlink r:id="rId9" w:history="1">
        <w:r w:rsidRPr="00C94190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http://smart-coaching.pl/</w:t>
        </w:r>
        <w:proofErr w:type="gramStart"/>
        <w:r w:rsidRPr="00C94190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jak-zmienic-myslenie-poprzez-strategie-walta-disneya/</w:t>
        </w:r>
      </w:hyperlink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  [</w:t>
      </w:r>
      <w:proofErr w:type="spellStart"/>
      <w:r w:rsidRPr="00C94190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proofErr w:type="gramEnd"/>
      <w:r w:rsidRPr="00C94190">
        <w:rPr>
          <w:rFonts w:asciiTheme="majorHAnsi" w:hAnsiTheme="majorHAnsi" w:cstheme="majorHAnsi"/>
          <w:sz w:val="24"/>
          <w:szCs w:val="24"/>
          <w:lang w:val="pl-PL"/>
        </w:rPr>
        <w:t>, dostęp 11.07.2018]</w:t>
      </w:r>
    </w:p>
    <w:p w:rsidR="00C94190" w:rsidRPr="00C94190" w:rsidRDefault="00C94190" w:rsidP="00C94190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Technika 635 - opracowano na </w:t>
      </w:r>
      <w:proofErr w:type="gramStart"/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podstawie:  </w:t>
      </w:r>
      <w:hyperlink r:id="rId10" w:history="1">
        <w:proofErr w:type="gramEnd"/>
        <w:r w:rsidRPr="00C94190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https://mfiles.pl/pl/index.php/Technika_635</w:t>
        </w:r>
      </w:hyperlink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[</w:t>
      </w:r>
      <w:proofErr w:type="spellStart"/>
      <w:r w:rsidRPr="00C94190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r w:rsidRPr="00C94190">
        <w:rPr>
          <w:rFonts w:asciiTheme="majorHAnsi" w:hAnsiTheme="majorHAnsi" w:cstheme="majorHAnsi"/>
          <w:sz w:val="24"/>
          <w:szCs w:val="24"/>
          <w:lang w:val="pl-PL"/>
        </w:rPr>
        <w:t>, dostęp 11.07.2018]</w:t>
      </w:r>
    </w:p>
    <w:p w:rsidR="00C94190" w:rsidRPr="00C94190" w:rsidRDefault="00C94190" w:rsidP="00C94190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t>Szmidt K.J., Pedagogika twórczości, GWP, Gdańsk 2007.</w:t>
      </w:r>
    </w:p>
    <w:p w:rsidR="00C94190" w:rsidRPr="00C94190" w:rsidRDefault="00C94190" w:rsidP="00C94190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Szmidt K.J., Porządek i przygoda – lekcje twórczości, </w:t>
      </w:r>
      <w:proofErr w:type="spellStart"/>
      <w:r w:rsidRPr="00C94190">
        <w:rPr>
          <w:rFonts w:asciiTheme="majorHAnsi" w:hAnsiTheme="majorHAnsi" w:cstheme="majorHAnsi"/>
          <w:sz w:val="24"/>
          <w:szCs w:val="24"/>
          <w:lang w:val="pl-PL"/>
        </w:rPr>
        <w:t>WSiP</w:t>
      </w:r>
      <w:proofErr w:type="spellEnd"/>
      <w:r w:rsidRPr="00C94190">
        <w:rPr>
          <w:rFonts w:asciiTheme="majorHAnsi" w:hAnsiTheme="majorHAnsi" w:cstheme="majorHAnsi"/>
          <w:sz w:val="24"/>
          <w:szCs w:val="24"/>
          <w:lang w:val="pl-PL"/>
        </w:rPr>
        <w:t>, Warszawa 1997.</w:t>
      </w:r>
    </w:p>
    <w:p w:rsidR="00C94190" w:rsidRPr="00C94190" w:rsidRDefault="00C94190" w:rsidP="00C94190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t>Szmidt K.J., Trening kreatywności, Wydawnictwo Helion, Gliwice 2013.</w:t>
      </w:r>
    </w:p>
    <w:p w:rsidR="00C94190" w:rsidRPr="00C94190" w:rsidRDefault="00C94190" w:rsidP="00C94190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t>Gardner H., Inteligencje wielorakie. Teoria w praktyce, Media Rodzina, Poznań 2002.</w:t>
      </w:r>
    </w:p>
    <w:p w:rsidR="00C94190" w:rsidRPr="00C94190" w:rsidRDefault="00C94190" w:rsidP="00C94190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C94190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28 marca 2017 r. w sprawie ramowych planów nauczania dla publicznych szkół (</w:t>
      </w:r>
      <w:proofErr w:type="spellStart"/>
      <w:r w:rsidRPr="00C94190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C94190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C94190">
        <w:rPr>
          <w:rFonts w:asciiTheme="majorHAnsi" w:hAnsiTheme="majorHAnsi" w:cstheme="majorHAnsi"/>
          <w:sz w:val="24"/>
          <w:szCs w:val="24"/>
          <w:lang w:val="pl-PL"/>
        </w:rPr>
        <w:t xml:space="preserve"> 2017 r. poz. 703).</w:t>
      </w:r>
    </w:p>
    <w:p w:rsidR="00C94190" w:rsidRPr="006E6C81" w:rsidRDefault="00C94190" w:rsidP="006E6C81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C94190" w:rsidRPr="006E6C81" w:rsidSect="009B10AF">
      <w:headerReference w:type="default" r:id="rId11"/>
      <w:footerReference w:type="default" r:id="rId1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356" w:rsidRDefault="00567356" w:rsidP="004341AF">
      <w:r>
        <w:separator/>
      </w:r>
    </w:p>
  </w:endnote>
  <w:endnote w:type="continuationSeparator" w:id="0">
    <w:p w:rsidR="00567356" w:rsidRDefault="00567356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631032"/>
      <w:docPartObj>
        <w:docPartGallery w:val="Page Numbers (Bottom of Page)"/>
        <w:docPartUnique/>
      </w:docPartObj>
    </w:sdtPr>
    <w:sdtContent>
      <w:p w:rsidR="00EB63D8" w:rsidRDefault="00800F11">
        <w:pPr>
          <w:pStyle w:val="Stopka"/>
          <w:jc w:val="right"/>
        </w:pPr>
        <w:fldSimple w:instr=" PAGE   \* MERGEFORMAT ">
          <w:r w:rsidR="00894643">
            <w:rPr>
              <w:noProof/>
            </w:rPr>
            <w:t>9</w:t>
          </w:r>
        </w:fldSimple>
      </w:p>
    </w:sdtContent>
  </w:sdt>
  <w:p w:rsidR="00EB63D8" w:rsidRDefault="00EB63D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356" w:rsidRDefault="00567356" w:rsidP="004341AF">
      <w:r>
        <w:separator/>
      </w:r>
    </w:p>
  </w:footnote>
  <w:footnote w:type="continuationSeparator" w:id="0">
    <w:p w:rsidR="00567356" w:rsidRDefault="00567356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3D8" w:rsidRDefault="00EB63D8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4909820</wp:posOffset>
          </wp:positionH>
          <wp:positionV relativeFrom="margin">
            <wp:posOffset>-915035</wp:posOffset>
          </wp:positionV>
          <wp:extent cx="647700" cy="59055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6081395</wp:posOffset>
          </wp:positionH>
          <wp:positionV relativeFrom="paragraph">
            <wp:posOffset>-374015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-593090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-450215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63D8" w:rsidRDefault="00EB63D8">
    <w:pPr>
      <w:pStyle w:val="Nagwek"/>
    </w:pPr>
  </w:p>
  <w:p w:rsidR="00EB63D8" w:rsidRDefault="00EB63D8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249D"/>
    <w:multiLevelType w:val="hybridMultilevel"/>
    <w:tmpl w:val="8B06ED1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9667B2"/>
    <w:multiLevelType w:val="hybridMultilevel"/>
    <w:tmpl w:val="91723DE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92248"/>
    <w:multiLevelType w:val="hybridMultilevel"/>
    <w:tmpl w:val="C18A3B9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D06A0"/>
    <w:multiLevelType w:val="hybridMultilevel"/>
    <w:tmpl w:val="DD468A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153ED"/>
    <w:multiLevelType w:val="hybridMultilevel"/>
    <w:tmpl w:val="ACB87B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F4206"/>
    <w:multiLevelType w:val="hybridMultilevel"/>
    <w:tmpl w:val="342E26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879DB"/>
    <w:multiLevelType w:val="hybridMultilevel"/>
    <w:tmpl w:val="3AFAE5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D8163C"/>
    <w:multiLevelType w:val="hybridMultilevel"/>
    <w:tmpl w:val="3F40FF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3429E"/>
    <w:multiLevelType w:val="hybridMultilevel"/>
    <w:tmpl w:val="BB845D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D674FC"/>
    <w:multiLevelType w:val="hybridMultilevel"/>
    <w:tmpl w:val="756297EA"/>
    <w:lvl w:ilvl="0" w:tplc="041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413253F1"/>
    <w:multiLevelType w:val="hybridMultilevel"/>
    <w:tmpl w:val="90FA54A2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>
    <w:nsid w:val="49C96E24"/>
    <w:multiLevelType w:val="hybridMultilevel"/>
    <w:tmpl w:val="632627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C44D3"/>
    <w:multiLevelType w:val="hybridMultilevel"/>
    <w:tmpl w:val="36A22F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6A7371"/>
    <w:multiLevelType w:val="hybridMultilevel"/>
    <w:tmpl w:val="EAD21B86"/>
    <w:lvl w:ilvl="0" w:tplc="53CACAB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EA051EF"/>
    <w:multiLevelType w:val="hybridMultilevel"/>
    <w:tmpl w:val="98A6A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33572D"/>
    <w:multiLevelType w:val="hybridMultilevel"/>
    <w:tmpl w:val="B114C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8"/>
  </w:num>
  <w:num w:numId="5">
    <w:abstractNumId w:val="18"/>
  </w:num>
  <w:num w:numId="6">
    <w:abstractNumId w:val="1"/>
  </w:num>
  <w:num w:numId="7">
    <w:abstractNumId w:val="11"/>
  </w:num>
  <w:num w:numId="8">
    <w:abstractNumId w:val="21"/>
  </w:num>
  <w:num w:numId="9">
    <w:abstractNumId w:val="3"/>
  </w:num>
  <w:num w:numId="10">
    <w:abstractNumId w:val="16"/>
  </w:num>
  <w:num w:numId="11">
    <w:abstractNumId w:val="12"/>
  </w:num>
  <w:num w:numId="12">
    <w:abstractNumId w:val="2"/>
  </w:num>
  <w:num w:numId="13">
    <w:abstractNumId w:val="4"/>
  </w:num>
  <w:num w:numId="14">
    <w:abstractNumId w:val="14"/>
  </w:num>
  <w:num w:numId="15">
    <w:abstractNumId w:val="19"/>
  </w:num>
  <w:num w:numId="16">
    <w:abstractNumId w:val="17"/>
  </w:num>
  <w:num w:numId="17">
    <w:abstractNumId w:val="13"/>
  </w:num>
  <w:num w:numId="18">
    <w:abstractNumId w:val="20"/>
  </w:num>
  <w:num w:numId="19">
    <w:abstractNumId w:val="0"/>
  </w:num>
  <w:num w:numId="20">
    <w:abstractNumId w:val="5"/>
  </w:num>
  <w:num w:numId="21">
    <w:abstractNumId w:val="10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A72D7"/>
    <w:rsid w:val="000B4D8F"/>
    <w:rsid w:val="000B7557"/>
    <w:rsid w:val="000C5F35"/>
    <w:rsid w:val="000D6390"/>
    <w:rsid w:val="000E607D"/>
    <w:rsid w:val="000F22D9"/>
    <w:rsid w:val="000F7778"/>
    <w:rsid w:val="001112B9"/>
    <w:rsid w:val="00122762"/>
    <w:rsid w:val="0013582C"/>
    <w:rsid w:val="0014491B"/>
    <w:rsid w:val="001546AE"/>
    <w:rsid w:val="001A0DEA"/>
    <w:rsid w:val="001B0099"/>
    <w:rsid w:val="001B112E"/>
    <w:rsid w:val="001B2BC8"/>
    <w:rsid w:val="001D27ED"/>
    <w:rsid w:val="001D39AE"/>
    <w:rsid w:val="00211CED"/>
    <w:rsid w:val="00211E25"/>
    <w:rsid w:val="0021490D"/>
    <w:rsid w:val="00222CA2"/>
    <w:rsid w:val="00234919"/>
    <w:rsid w:val="00242FE4"/>
    <w:rsid w:val="00266431"/>
    <w:rsid w:val="00277729"/>
    <w:rsid w:val="00287DBB"/>
    <w:rsid w:val="002B698F"/>
    <w:rsid w:val="002C16A7"/>
    <w:rsid w:val="002D18B3"/>
    <w:rsid w:val="002E6031"/>
    <w:rsid w:val="00306EFD"/>
    <w:rsid w:val="00312172"/>
    <w:rsid w:val="0032321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E7671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3C82"/>
    <w:rsid w:val="00565B10"/>
    <w:rsid w:val="00567356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85691"/>
    <w:rsid w:val="00690470"/>
    <w:rsid w:val="006A5585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B79A3"/>
    <w:rsid w:val="007C337D"/>
    <w:rsid w:val="00800F11"/>
    <w:rsid w:val="00803DCA"/>
    <w:rsid w:val="00810E46"/>
    <w:rsid w:val="0081354E"/>
    <w:rsid w:val="008205A7"/>
    <w:rsid w:val="00823551"/>
    <w:rsid w:val="00824644"/>
    <w:rsid w:val="008308EA"/>
    <w:rsid w:val="00851CE9"/>
    <w:rsid w:val="008866D2"/>
    <w:rsid w:val="00894643"/>
    <w:rsid w:val="008A7CC9"/>
    <w:rsid w:val="008B6253"/>
    <w:rsid w:val="008C09FC"/>
    <w:rsid w:val="009100AE"/>
    <w:rsid w:val="00951407"/>
    <w:rsid w:val="00991D59"/>
    <w:rsid w:val="009B10AF"/>
    <w:rsid w:val="009B574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B264F"/>
    <w:rsid w:val="00AC4248"/>
    <w:rsid w:val="00AC45AA"/>
    <w:rsid w:val="00AE61E4"/>
    <w:rsid w:val="00AF03D9"/>
    <w:rsid w:val="00AF0D4B"/>
    <w:rsid w:val="00AF45D9"/>
    <w:rsid w:val="00B0157B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BD0739"/>
    <w:rsid w:val="00BF273F"/>
    <w:rsid w:val="00C03AA3"/>
    <w:rsid w:val="00C20FDA"/>
    <w:rsid w:val="00C253F0"/>
    <w:rsid w:val="00C314D2"/>
    <w:rsid w:val="00C31ED1"/>
    <w:rsid w:val="00C400A3"/>
    <w:rsid w:val="00C45663"/>
    <w:rsid w:val="00C94190"/>
    <w:rsid w:val="00CB08DE"/>
    <w:rsid w:val="00CF12A2"/>
    <w:rsid w:val="00D01B28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1845"/>
    <w:rsid w:val="00E06A68"/>
    <w:rsid w:val="00E11BDC"/>
    <w:rsid w:val="00E21D4D"/>
    <w:rsid w:val="00E5638F"/>
    <w:rsid w:val="00E75811"/>
    <w:rsid w:val="00EA2FCA"/>
    <w:rsid w:val="00EA7201"/>
    <w:rsid w:val="00EB343F"/>
    <w:rsid w:val="00EB63D8"/>
    <w:rsid w:val="00EC0627"/>
    <w:rsid w:val="00ED1D53"/>
    <w:rsid w:val="00EF2124"/>
    <w:rsid w:val="00F114E3"/>
    <w:rsid w:val="00F13743"/>
    <w:rsid w:val="00F15DBA"/>
    <w:rsid w:val="00F26898"/>
    <w:rsid w:val="00F31841"/>
    <w:rsid w:val="00F35CBC"/>
    <w:rsid w:val="00F370A8"/>
    <w:rsid w:val="00F64C13"/>
    <w:rsid w:val="00FB3571"/>
    <w:rsid w:val="00FB3BB0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3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cache.googleusercontent.com/search?q=cache:CCcrXVR2qRMJ:https://www.ore.edu.pl/wp-content/plugins/download-attachments/includes/download.php%3Fid%3D18389+&amp;cd=1&amp;hl=pl&amp;ct=clnk&amp;gl=pl&amp;client=firefox-b-ab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files.pl/pl/index.php/Technika_63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mart-coaching.pl/jak-zmienic-myslenie-poprzez-strategie-walta-disneya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6196D-7347-4233-8DB5-E0B2F0684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1828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8</cp:revision>
  <cp:lastPrinted>2018-07-13T07:26:00Z</cp:lastPrinted>
  <dcterms:created xsi:type="dcterms:W3CDTF">2019-01-14T09:23:00Z</dcterms:created>
  <dcterms:modified xsi:type="dcterms:W3CDTF">2019-03-16T17:40:00Z</dcterms:modified>
</cp:coreProperties>
</file>